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0" w:rsidRPr="00153FF0" w:rsidRDefault="00490308" w:rsidP="008B6B8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Буфетчик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  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 Производить доставку и раздачу питания ПСУ: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заполнять документацию установленного образца для получения готовой пищи на пищеблоке Учреждения;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из пищеблока Учреждения меню на текущий день и вывешивать его на видное место;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подготавливать посуду для транспортировки пищи, загружать и разгружать посуду для пищи на тележку/с тележки для транспортировки;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на пищеблоке Учреждения готовую пищу и буфетную продукцию согласно меню;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транспортировать готовую пищу из общего пищеблока в блок питания (буфет, столовая) отделения в баках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закрытых крышками согласно меню, реализация пищи должна быть в течение 2 часов;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подготавливать столовую и раздаточную посуду в буфете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информировать получателей социальных услуг о режиме питания и правилах распорядка в буфете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раздачу пищи при наличии контрольной порции и списка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br/>
              <w:t>с указанием диетических столов;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proofErr w:type="spellStart"/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готовую пищу в соответствии меню;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обеспечивать внешний вид блюд и необходимую температуру пищи при ее раздаче ПСУ;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раздавать пищу получателям социальных услуг в соответствии с назначенными диетами;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доставка питания тяжело больным получателям социальных услуг в комнаты;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доставлять в отделение кипяченую воду и разливать ее в графины в комнатах получателей социальных услуг ежедневно;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контролировать сохранность продуктов, находящихся в буфете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меры охраны труда и противопожарной безопасности;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вести установленную документацию блока питания (буфет, столовая) отделения.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  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 Производить обработку посуды блока питания (буфета, столовой) отделения: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получать у сестры-хозяйки хозяйственного инвентаря, моющих, чистящих и дезинфицирующих средств, необходимых для обработки посуды;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специальную 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сбор и очистку столовой посуды от остатков пищи;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столовой посуды;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чайной посуды и столовых приборов;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кухонной посуды блока питания (буфет, столовая)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обеспечивать хранение столовой, кухонной и транспортной посуды блока питания (буфет, столовая)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сбор и удаление пищевых отходов в места для утилизации пищевых отходов;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следить за соблюдением санитарно-эпидемиологического режима в буфете и столовой, чистую посуду хранить в шкафу;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следить за своевременной маркировкой посуды и уборочного инвентаря;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контролировать сохранность посуды в буфете и столовой;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правила охраны труда и противопожарной безопасности.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  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 Осуществлять уборку блока питания (буфета, столовой) отделения: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у сестры-хозяйки хозяйственный инвентарь, моющие, чистящие и дезинфицирующие средства, необходимые для уборки блока питания;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специальную 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влажную уборку помещений буфета и столовой отделения с использованием моющих и дезинфицирующих средств согласно инструкции;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мыть оконные стекла изнутри в установленном порядке согласно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генеральную уборку помещений блока питания (буфета, столовой) отделений по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размораживать холодильник по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поддерживать должное санитарное состояние буфета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и хранить уборочный инвентарь в соответствии с маркировкой;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правила охраны труда и противопожарной безопасности.</w:t>
            </w:r>
          </w:p>
          <w:p w:rsidR="00153FF0" w:rsidRPr="000411F3" w:rsidRDefault="008B6B86" w:rsidP="008B6B86">
            <w:pPr>
              <w:shd w:val="clear" w:color="auto" w:fill="FFFFFF"/>
              <w:rPr>
                <w:color w:val="25282B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Проходить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 и согласно графика обследования.</w:t>
            </w:r>
          </w:p>
        </w:tc>
        <w:tc>
          <w:tcPr>
            <w:tcW w:w="1276" w:type="dxa"/>
          </w:tcPr>
          <w:p w:rsidR="00153FF0" w:rsidRPr="000411F3" w:rsidRDefault="00153FF0" w:rsidP="000470D8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0470D8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30</w:t>
            </w:r>
            <w:r w:rsidR="008C5356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 </w:t>
            </w:r>
            <w:r w:rsidR="000470D8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8B6B86" w:rsidRPr="008B6B86" w:rsidRDefault="008B6B86" w:rsidP="008B6B86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B6B86">
              <w:rPr>
                <w:color w:val="25282B"/>
              </w:rPr>
              <w:t>На должность буфетчика принимается лицо, имеющее основное общее образование и свидетельство о профессии рабочего, должности служащего -профессионального обучения по программе профессиональной подготовки по должности «Буфетчик», без предъявлени</w:t>
            </w:r>
            <w:r>
              <w:rPr>
                <w:color w:val="25282B"/>
              </w:rPr>
              <w:t>я</w:t>
            </w:r>
            <w:r w:rsidRPr="008B6B86">
              <w:rPr>
                <w:color w:val="25282B"/>
              </w:rPr>
              <w:t xml:space="preserve"> требований к опыту работы.</w:t>
            </w:r>
          </w:p>
          <w:p w:rsidR="00153FF0" w:rsidRPr="008B6B86" w:rsidRDefault="00153FF0" w:rsidP="008B6B86">
            <w:pPr>
              <w:pStyle w:val="a4"/>
              <w:spacing w:before="0" w:beforeAutospacing="0" w:after="0" w:afterAutospacing="0"/>
              <w:rPr>
                <w:color w:val="25282B"/>
              </w:rPr>
            </w:pPr>
          </w:p>
        </w:tc>
        <w:tc>
          <w:tcPr>
            <w:tcW w:w="2958" w:type="dxa"/>
          </w:tcPr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490308" w:rsidRPr="00490308" w:rsidRDefault="00C565CF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>
              <w:rPr>
                <w:color w:val="25282B"/>
              </w:rPr>
              <w:t>Оформление по ТК РФ.</w:t>
            </w:r>
          </w:p>
          <w:p w:rsidR="00490308" w:rsidRPr="000411F3" w:rsidRDefault="00490308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0B10E02"/>
    <w:multiLevelType w:val="multilevel"/>
    <w:tmpl w:val="E2CE9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0470D8"/>
    <w:rsid w:val="00127235"/>
    <w:rsid w:val="00153FF0"/>
    <w:rsid w:val="002002F1"/>
    <w:rsid w:val="00204D08"/>
    <w:rsid w:val="00290DD0"/>
    <w:rsid w:val="002A79C5"/>
    <w:rsid w:val="003F2139"/>
    <w:rsid w:val="003F45DB"/>
    <w:rsid w:val="00490308"/>
    <w:rsid w:val="004E543F"/>
    <w:rsid w:val="00511DFB"/>
    <w:rsid w:val="0077516E"/>
    <w:rsid w:val="00880BC0"/>
    <w:rsid w:val="008919BC"/>
    <w:rsid w:val="0089642F"/>
    <w:rsid w:val="008B6B86"/>
    <w:rsid w:val="008C5356"/>
    <w:rsid w:val="00915853"/>
    <w:rsid w:val="00975A4C"/>
    <w:rsid w:val="00BB7DFE"/>
    <w:rsid w:val="00C565CF"/>
    <w:rsid w:val="00E23AD9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B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4</cp:revision>
  <dcterms:created xsi:type="dcterms:W3CDTF">2022-10-13T10:58:00Z</dcterms:created>
  <dcterms:modified xsi:type="dcterms:W3CDTF">2023-02-09T11:32:00Z</dcterms:modified>
</cp:coreProperties>
</file>